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Altfriedschule, Frintroper Str. 432a, 45359 Essen, Schadstoffsanierung BA III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2026-278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Schadstoffsanierung Schulgebäude Altfriedschule Frintroper Str. 432, Essen Bauphase 3 (Bauteil 1 &amp; 2)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